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5A" w:rsidRPr="0043036E" w:rsidRDefault="00053A5A" w:rsidP="00053A5A">
      <w:pPr>
        <w:jc w:val="center"/>
        <w:rPr>
          <w:b/>
          <w:sz w:val="28"/>
          <w:szCs w:val="28"/>
        </w:rPr>
      </w:pPr>
      <w:r w:rsidRPr="0043036E">
        <w:rPr>
          <w:b/>
          <w:sz w:val="28"/>
          <w:szCs w:val="28"/>
        </w:rPr>
        <w:t>ПОЯСНИТЕЛЬНАЯ ЗАПИСКА</w:t>
      </w:r>
    </w:p>
    <w:p w:rsidR="00053A5A" w:rsidRPr="0043036E" w:rsidRDefault="00053A5A" w:rsidP="00053A5A">
      <w:pPr>
        <w:jc w:val="center"/>
        <w:rPr>
          <w:b/>
          <w:sz w:val="28"/>
          <w:szCs w:val="28"/>
        </w:rPr>
      </w:pPr>
      <w:r w:rsidRPr="0043036E">
        <w:rPr>
          <w:b/>
          <w:sz w:val="28"/>
          <w:szCs w:val="28"/>
        </w:rPr>
        <w:t>к проекту закона Удмуртской Республики</w:t>
      </w:r>
    </w:p>
    <w:p w:rsidR="00053A5A" w:rsidRDefault="00053A5A" w:rsidP="00053A5A">
      <w:pPr>
        <w:autoSpaceDE w:val="0"/>
        <w:autoSpaceDN w:val="0"/>
        <w:adjustRightInd w:val="0"/>
        <w:jc w:val="center"/>
        <w:rPr>
          <w:b/>
          <w:bCs/>
          <w:sz w:val="28"/>
          <w:szCs w:val="28"/>
        </w:rPr>
      </w:pPr>
      <w:r w:rsidRPr="0043036E">
        <w:rPr>
          <w:b/>
          <w:sz w:val="28"/>
          <w:szCs w:val="28"/>
        </w:rPr>
        <w:t>«</w:t>
      </w:r>
      <w:r>
        <w:rPr>
          <w:b/>
          <w:bCs/>
          <w:sz w:val="28"/>
          <w:szCs w:val="28"/>
        </w:rPr>
        <w:t xml:space="preserve">О внесении изменений в Закон Удмуртской Республики </w:t>
      </w:r>
    </w:p>
    <w:p w:rsidR="00053A5A" w:rsidRPr="0043036E" w:rsidRDefault="00053A5A" w:rsidP="00053A5A">
      <w:pPr>
        <w:autoSpaceDE w:val="0"/>
        <w:autoSpaceDN w:val="0"/>
        <w:adjustRightInd w:val="0"/>
        <w:jc w:val="center"/>
        <w:rPr>
          <w:b/>
          <w:sz w:val="28"/>
          <w:szCs w:val="28"/>
        </w:rPr>
      </w:pPr>
      <w:r>
        <w:rPr>
          <w:b/>
          <w:bCs/>
          <w:sz w:val="28"/>
          <w:szCs w:val="28"/>
        </w:rPr>
        <w:t xml:space="preserve"> «Об отдельных вопросах, связанных с образованием на территории Удмуртской Республики муниципальных округов</w:t>
      </w:r>
      <w:r w:rsidRPr="0043036E">
        <w:rPr>
          <w:b/>
          <w:sz w:val="28"/>
          <w:szCs w:val="28"/>
        </w:rPr>
        <w:t>»</w:t>
      </w:r>
    </w:p>
    <w:p w:rsidR="00053A5A" w:rsidRPr="0043036E" w:rsidRDefault="00053A5A" w:rsidP="00053A5A">
      <w:pPr>
        <w:tabs>
          <w:tab w:val="left" w:pos="5701"/>
        </w:tabs>
        <w:jc w:val="both"/>
        <w:rPr>
          <w:sz w:val="28"/>
          <w:szCs w:val="28"/>
        </w:rPr>
      </w:pPr>
      <w:r>
        <w:rPr>
          <w:sz w:val="28"/>
          <w:szCs w:val="28"/>
        </w:rPr>
        <w:tab/>
      </w:r>
    </w:p>
    <w:p w:rsidR="00053A5A" w:rsidRPr="0043036E" w:rsidRDefault="00053A5A" w:rsidP="00053A5A">
      <w:pPr>
        <w:ind w:firstLine="709"/>
        <w:jc w:val="both"/>
        <w:rPr>
          <w:sz w:val="28"/>
          <w:szCs w:val="28"/>
        </w:rPr>
      </w:pPr>
      <w:r w:rsidRPr="0043036E">
        <w:rPr>
          <w:sz w:val="28"/>
          <w:szCs w:val="28"/>
        </w:rPr>
        <w:t>На рассмотрение Государственного Совета Удмуртской Республики вносится проект закона Удмуртской Республики «</w:t>
      </w:r>
      <w:r w:rsidRPr="00A37190">
        <w:rPr>
          <w:sz w:val="28"/>
          <w:szCs w:val="28"/>
        </w:rPr>
        <w:t>О внесении изменени</w:t>
      </w:r>
      <w:r>
        <w:rPr>
          <w:sz w:val="28"/>
          <w:szCs w:val="28"/>
        </w:rPr>
        <w:t>й</w:t>
      </w:r>
      <w:r w:rsidRPr="00A37190">
        <w:rPr>
          <w:sz w:val="28"/>
          <w:szCs w:val="28"/>
        </w:rPr>
        <w:t xml:space="preserve"> в Закон Удмуртской Республики «Об отдельных вопросах, связанных с образованием на территории Удмуртской Республики муниципальных округов</w:t>
      </w:r>
      <w:r w:rsidRPr="0043036E">
        <w:rPr>
          <w:sz w:val="28"/>
          <w:szCs w:val="28"/>
        </w:rPr>
        <w:t>» (далее – проект закона Удмуртской Республики).</w:t>
      </w:r>
    </w:p>
    <w:p w:rsidR="00053A5A" w:rsidRDefault="00053A5A" w:rsidP="00053A5A">
      <w:pPr>
        <w:ind w:firstLine="709"/>
        <w:jc w:val="both"/>
        <w:rPr>
          <w:iCs/>
          <w:sz w:val="28"/>
          <w:szCs w:val="28"/>
        </w:rPr>
      </w:pPr>
      <w:r w:rsidRPr="0043036E">
        <w:rPr>
          <w:iCs/>
          <w:sz w:val="28"/>
          <w:szCs w:val="28"/>
        </w:rPr>
        <w:t>Проект</w:t>
      </w:r>
      <w:r>
        <w:rPr>
          <w:iCs/>
          <w:sz w:val="28"/>
          <w:szCs w:val="28"/>
        </w:rPr>
        <w:t>ом</w:t>
      </w:r>
      <w:r w:rsidRPr="0043036E">
        <w:rPr>
          <w:iCs/>
          <w:sz w:val="28"/>
          <w:szCs w:val="28"/>
        </w:rPr>
        <w:t xml:space="preserve"> закона Удмуртской Республики </w:t>
      </w:r>
      <w:r>
        <w:rPr>
          <w:iCs/>
          <w:sz w:val="28"/>
          <w:szCs w:val="28"/>
        </w:rPr>
        <w:t xml:space="preserve">предлагается: </w:t>
      </w:r>
    </w:p>
    <w:p w:rsidR="00053A5A" w:rsidRDefault="00053A5A" w:rsidP="00053A5A">
      <w:pPr>
        <w:ind w:firstLine="709"/>
        <w:jc w:val="both"/>
        <w:rPr>
          <w:sz w:val="28"/>
          <w:szCs w:val="28"/>
        </w:rPr>
      </w:pPr>
      <w:r>
        <w:rPr>
          <w:iCs/>
          <w:sz w:val="28"/>
          <w:szCs w:val="28"/>
        </w:rPr>
        <w:t>1) предусмотреть возможность для уполномоченных</w:t>
      </w:r>
      <w:r w:rsidRPr="0079550E">
        <w:rPr>
          <w:sz w:val="28"/>
          <w:szCs w:val="28"/>
        </w:rPr>
        <w:t xml:space="preserve"> </w:t>
      </w:r>
      <w:r>
        <w:rPr>
          <w:sz w:val="28"/>
          <w:szCs w:val="28"/>
        </w:rPr>
        <w:t>исполнительных органов государственной власти Удмуртской Республики вносить соответствующие изменения в утвержденные на сегодняшний момент документы территориального планирования муниципальных районов и сельских (городских) поселений (схемы территориального планирования муниципальных районов,</w:t>
      </w:r>
      <w:r>
        <w:rPr>
          <w:iCs/>
          <w:sz w:val="28"/>
          <w:szCs w:val="28"/>
        </w:rPr>
        <w:t xml:space="preserve"> </w:t>
      </w:r>
      <w:r>
        <w:rPr>
          <w:sz w:val="28"/>
          <w:szCs w:val="28"/>
        </w:rPr>
        <w:t>генеральные планы сельских и городских поселений, правила землепользования и застройки сельских и городских поселений), а также утверждать и вноситься изменения в документацию по планировке территории (проектов планировки, проектов межевания территории) на основании генеральных планов поселений, правил землепользования и застройки поселений;</w:t>
      </w:r>
    </w:p>
    <w:p w:rsidR="00053A5A" w:rsidRDefault="00053A5A" w:rsidP="00053A5A">
      <w:pPr>
        <w:ind w:firstLine="709"/>
        <w:jc w:val="both"/>
        <w:rPr>
          <w:sz w:val="28"/>
          <w:szCs w:val="28"/>
        </w:rPr>
      </w:pPr>
      <w:r>
        <w:rPr>
          <w:sz w:val="28"/>
          <w:szCs w:val="28"/>
        </w:rPr>
        <w:t xml:space="preserve">2) </w:t>
      </w:r>
      <w:r>
        <w:rPr>
          <w:iCs/>
          <w:sz w:val="28"/>
          <w:szCs w:val="28"/>
        </w:rPr>
        <w:t>предусмотреть возможность для уполномоченных</w:t>
      </w:r>
      <w:r w:rsidRPr="0079550E">
        <w:rPr>
          <w:sz w:val="28"/>
          <w:szCs w:val="28"/>
        </w:rPr>
        <w:t xml:space="preserve"> </w:t>
      </w:r>
      <w:r>
        <w:rPr>
          <w:sz w:val="28"/>
          <w:szCs w:val="28"/>
        </w:rPr>
        <w:t>исполнительных органов государственной власти Удмуртской Республики утверждать генеральные планы поселений, если муниципальные контракты на подготовку (разработку) таких планов были заключены до 1 апреля 2021 года, а соответствующие работы выполнены, приняты и профинансированы за счет средств соответствующих местных бюджетов после 1 апреля 2021 года;</w:t>
      </w:r>
    </w:p>
    <w:p w:rsidR="00053A5A" w:rsidRDefault="00053A5A" w:rsidP="00053A5A">
      <w:pPr>
        <w:ind w:firstLine="709"/>
        <w:jc w:val="both"/>
        <w:rPr>
          <w:sz w:val="28"/>
          <w:szCs w:val="28"/>
        </w:rPr>
      </w:pPr>
      <w:r>
        <w:rPr>
          <w:sz w:val="28"/>
          <w:szCs w:val="28"/>
        </w:rPr>
        <w:t>3) предусмотреть возможность финансирования органов местного самоуправления муниципального округа, созданных до 1 января 2022 года, за счет средств бюджетов соответствующих муниципальных районов и городских (сельских) поселений;</w:t>
      </w:r>
    </w:p>
    <w:p w:rsidR="00053A5A" w:rsidRDefault="00053A5A" w:rsidP="00053A5A">
      <w:pPr>
        <w:ind w:firstLine="709"/>
        <w:jc w:val="both"/>
        <w:rPr>
          <w:sz w:val="28"/>
          <w:szCs w:val="28"/>
        </w:rPr>
      </w:pPr>
      <w:r>
        <w:rPr>
          <w:sz w:val="28"/>
          <w:szCs w:val="28"/>
        </w:rPr>
        <w:t>4) в связи с тем, что существует вероятность того, что до 1 января 2022 года не все муниципальные учреждения, созданные органами местного самоуправления муниципальных районов, смогут пройти процедуру смены учредителя в порядке правопреемства с соответствующих органов местного самоуправления муниципальных районов на органы местного самоуправления муниципального округа, предусмотреть возможность финансирование деятельности муниципальных учреждений, учредителями которых выступают органы местного самоуправления муниципальных районов из местных бюджетов соответствующих муниципальных округов.</w:t>
      </w:r>
    </w:p>
    <w:p w:rsidR="00053A5A" w:rsidRPr="0043036E" w:rsidRDefault="00053A5A" w:rsidP="00053A5A">
      <w:pPr>
        <w:ind w:firstLine="709"/>
        <w:jc w:val="both"/>
        <w:rPr>
          <w:sz w:val="28"/>
          <w:szCs w:val="28"/>
        </w:rPr>
      </w:pPr>
      <w:r w:rsidRPr="0043036E">
        <w:rPr>
          <w:sz w:val="28"/>
          <w:szCs w:val="28"/>
        </w:rPr>
        <w:t xml:space="preserve">Статья </w:t>
      </w:r>
      <w:r>
        <w:rPr>
          <w:sz w:val="28"/>
          <w:szCs w:val="28"/>
        </w:rPr>
        <w:t>2</w:t>
      </w:r>
      <w:r w:rsidRPr="0043036E">
        <w:rPr>
          <w:sz w:val="28"/>
          <w:szCs w:val="28"/>
        </w:rPr>
        <w:t xml:space="preserve"> определяет порядок вступления в силу закона Удмуртской Республики – через десять дней после его официального опубликования.</w:t>
      </w:r>
    </w:p>
    <w:p w:rsidR="00053A5A" w:rsidRPr="0043036E" w:rsidRDefault="00053A5A" w:rsidP="00053A5A">
      <w:pPr>
        <w:ind w:firstLine="709"/>
        <w:jc w:val="both"/>
        <w:rPr>
          <w:sz w:val="28"/>
          <w:szCs w:val="28"/>
        </w:rPr>
      </w:pPr>
      <w:r w:rsidRPr="0043036E">
        <w:rPr>
          <w:sz w:val="28"/>
          <w:szCs w:val="28"/>
        </w:rPr>
        <w:lastRenderedPageBreak/>
        <w:t>При</w:t>
      </w:r>
      <w:r>
        <w:rPr>
          <w:sz w:val="28"/>
          <w:szCs w:val="28"/>
        </w:rPr>
        <w:t>н</w:t>
      </w:r>
      <w:r w:rsidRPr="0043036E">
        <w:rPr>
          <w:sz w:val="28"/>
          <w:szCs w:val="28"/>
        </w:rPr>
        <w:t xml:space="preserve">ятие проекта закона Удмуртской Республики не потребует выделения дополнительных финансовых средств из бюджета Удмуртской Республики. </w:t>
      </w:r>
    </w:p>
    <w:p w:rsidR="00053A5A" w:rsidRDefault="00053A5A" w:rsidP="00053A5A">
      <w:pPr>
        <w:ind w:firstLine="708"/>
        <w:jc w:val="both"/>
        <w:rPr>
          <w:sz w:val="28"/>
          <w:szCs w:val="28"/>
        </w:rPr>
      </w:pPr>
    </w:p>
    <w:p w:rsidR="00053A5A" w:rsidRPr="0043036E" w:rsidRDefault="00053A5A" w:rsidP="00053A5A">
      <w:pPr>
        <w:ind w:firstLine="708"/>
        <w:jc w:val="both"/>
        <w:rPr>
          <w:sz w:val="28"/>
          <w:szCs w:val="28"/>
        </w:rPr>
      </w:pPr>
    </w:p>
    <w:p w:rsidR="00053A5A" w:rsidRDefault="00053A5A" w:rsidP="00053A5A">
      <w:pPr>
        <w:rPr>
          <w:sz w:val="28"/>
          <w:szCs w:val="28"/>
        </w:rPr>
      </w:pPr>
      <w:r>
        <w:rPr>
          <w:sz w:val="28"/>
          <w:szCs w:val="28"/>
        </w:rPr>
        <w:t>п</w:t>
      </w:r>
      <w:r w:rsidRPr="007F0C40">
        <w:rPr>
          <w:sz w:val="28"/>
          <w:szCs w:val="28"/>
        </w:rPr>
        <w:t xml:space="preserve">роект </w:t>
      </w:r>
      <w:r>
        <w:rPr>
          <w:sz w:val="28"/>
          <w:szCs w:val="28"/>
        </w:rPr>
        <w:t>закона</w:t>
      </w:r>
      <w:r w:rsidRPr="007F0C40">
        <w:rPr>
          <w:sz w:val="28"/>
          <w:szCs w:val="28"/>
        </w:rPr>
        <w:t xml:space="preserve"> вносит:</w:t>
      </w:r>
    </w:p>
    <w:p w:rsidR="00053A5A" w:rsidRDefault="00053A5A" w:rsidP="00053A5A">
      <w:pPr>
        <w:rPr>
          <w:sz w:val="28"/>
          <w:szCs w:val="28"/>
        </w:rPr>
      </w:pPr>
      <w:r>
        <w:rPr>
          <w:sz w:val="28"/>
          <w:szCs w:val="28"/>
        </w:rPr>
        <w:t>постоянная комиссия</w:t>
      </w:r>
    </w:p>
    <w:p w:rsidR="00053A5A" w:rsidRDefault="00053A5A" w:rsidP="00053A5A">
      <w:pPr>
        <w:rPr>
          <w:sz w:val="28"/>
          <w:szCs w:val="28"/>
        </w:rPr>
      </w:pPr>
      <w:r>
        <w:rPr>
          <w:sz w:val="28"/>
          <w:szCs w:val="28"/>
        </w:rPr>
        <w:t xml:space="preserve">Государственного Совета </w:t>
      </w:r>
    </w:p>
    <w:p w:rsidR="00053A5A" w:rsidRDefault="00053A5A" w:rsidP="00053A5A">
      <w:pPr>
        <w:rPr>
          <w:sz w:val="28"/>
          <w:szCs w:val="28"/>
        </w:rPr>
      </w:pPr>
      <w:r>
        <w:rPr>
          <w:sz w:val="28"/>
          <w:szCs w:val="28"/>
        </w:rPr>
        <w:t>Удмуртской Республики</w:t>
      </w:r>
    </w:p>
    <w:p w:rsidR="00053A5A" w:rsidRDefault="00053A5A" w:rsidP="00053A5A">
      <w:pPr>
        <w:rPr>
          <w:sz w:val="28"/>
          <w:szCs w:val="28"/>
        </w:rPr>
      </w:pPr>
      <w:r>
        <w:rPr>
          <w:sz w:val="28"/>
          <w:szCs w:val="28"/>
        </w:rPr>
        <w:t>п</w:t>
      </w:r>
      <w:r w:rsidR="00376885">
        <w:rPr>
          <w:sz w:val="28"/>
          <w:szCs w:val="28"/>
        </w:rPr>
        <w:t>о государственному строительству</w:t>
      </w:r>
      <w:bookmarkStart w:id="0" w:name="_GoBack"/>
      <w:bookmarkEnd w:id="0"/>
      <w:r>
        <w:rPr>
          <w:sz w:val="28"/>
          <w:szCs w:val="28"/>
        </w:rPr>
        <w:t xml:space="preserve">, </w:t>
      </w:r>
    </w:p>
    <w:p w:rsidR="00053A5A" w:rsidRDefault="00053A5A" w:rsidP="00053A5A">
      <w:pPr>
        <w:rPr>
          <w:sz w:val="28"/>
          <w:szCs w:val="28"/>
        </w:rPr>
      </w:pPr>
      <w:r>
        <w:rPr>
          <w:sz w:val="28"/>
          <w:szCs w:val="28"/>
        </w:rPr>
        <w:t xml:space="preserve">местному самоуправлению </w:t>
      </w:r>
    </w:p>
    <w:p w:rsidR="00053A5A" w:rsidRPr="007F0C40" w:rsidRDefault="00053A5A" w:rsidP="00053A5A">
      <w:pPr>
        <w:rPr>
          <w:sz w:val="28"/>
          <w:szCs w:val="28"/>
        </w:rPr>
      </w:pPr>
      <w:r>
        <w:rPr>
          <w:sz w:val="28"/>
          <w:szCs w:val="28"/>
        </w:rPr>
        <w:t>и общественной безопасности                                                   С.С. Лукьянчиков</w:t>
      </w:r>
    </w:p>
    <w:p w:rsidR="00053A5A" w:rsidRDefault="00053A5A" w:rsidP="00053A5A">
      <w:pPr>
        <w:jc w:val="center"/>
        <w:rPr>
          <w:b/>
          <w:sz w:val="28"/>
          <w:szCs w:val="28"/>
        </w:rPr>
      </w:pPr>
    </w:p>
    <w:sectPr w:rsidR="00053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5A"/>
    <w:rsid w:val="00053A5A"/>
    <w:rsid w:val="00376885"/>
    <w:rsid w:val="00AF64D1"/>
    <w:rsid w:val="00B13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5921D-BEF8-4DE4-A9C9-692B47B8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A4A"/>
    <w:rPr>
      <w:rFonts w:ascii="Segoe UI" w:hAnsi="Segoe UI" w:cs="Segoe UI"/>
      <w:sz w:val="18"/>
      <w:szCs w:val="18"/>
    </w:rPr>
  </w:style>
  <w:style w:type="character" w:customStyle="1" w:styleId="a4">
    <w:name w:val="Текст выноски Знак"/>
    <w:basedOn w:val="a0"/>
    <w:link w:val="a3"/>
    <w:uiPriority w:val="99"/>
    <w:semiHidden/>
    <w:rsid w:val="00B13A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Анохина Лариса Александровна</dc:creator>
  <cp:keywords/>
  <dc:description/>
  <cp:lastModifiedBy>Анохина Лариса Александровна</cp:lastModifiedBy>
  <cp:revision>4</cp:revision>
  <cp:lastPrinted>2021-08-26T09:54:00Z</cp:lastPrinted>
  <dcterms:created xsi:type="dcterms:W3CDTF">2021-08-26T09:39:00Z</dcterms:created>
  <dcterms:modified xsi:type="dcterms:W3CDTF">2021-08-26T09:55:00Z</dcterms:modified>
</cp:coreProperties>
</file>